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D3E1D" w14:textId="77777777" w:rsidR="009578FB" w:rsidRPr="001C33A6" w:rsidRDefault="009578FB" w:rsidP="009578FB">
      <w:pPr>
        <w:spacing w:line="240" w:lineRule="auto"/>
        <w:rPr>
          <w:sz w:val="2"/>
        </w:rPr>
        <w:sectPr w:rsidR="009578FB" w:rsidRPr="001C33A6" w:rsidSect="002E2463">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bookmarkStart w:id="0" w:name="_GoBack"/>
      <w:bookmarkEnd w:id="0"/>
      <w:r w:rsidRPr="001C33A6">
        <w:rPr>
          <w:rStyle w:val="Odkaznakoment"/>
        </w:rPr>
        <w:commentReference w:id="1"/>
      </w:r>
    </w:p>
    <w:p w14:paraId="7674947B" w14:textId="77777777" w:rsidR="00B52361" w:rsidRPr="001C33A6" w:rsidRDefault="00B52361" w:rsidP="00B5236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1C33A6">
        <w:rPr>
          <w:lang w:val="en-GB"/>
        </w:rPr>
        <w:t xml:space="preserve">Seventy-first session </w:t>
      </w:r>
    </w:p>
    <w:p w14:paraId="71712A7E" w14:textId="77777777" w:rsidR="00B52361" w:rsidRPr="001C33A6" w:rsidRDefault="00B52361" w:rsidP="00B52361">
      <w:r w:rsidRPr="001C33A6">
        <w:t xml:space="preserve">Agenda item 125 </w:t>
      </w:r>
    </w:p>
    <w:p w14:paraId="1D780EB3" w14:textId="77777777" w:rsidR="00B52361" w:rsidRPr="001C33A6" w:rsidRDefault="00B52361" w:rsidP="00B52361">
      <w:r w:rsidRPr="001C33A6">
        <w:rPr>
          <w:b/>
        </w:rPr>
        <w:t>Multilingualism</w:t>
      </w:r>
      <w:r w:rsidRPr="001C33A6">
        <w:t xml:space="preserve"> </w:t>
      </w:r>
    </w:p>
    <w:p w14:paraId="21D8A44C" w14:textId="77777777" w:rsidR="00B52361" w:rsidRPr="001C33A6" w:rsidRDefault="00B52361" w:rsidP="00B52361">
      <w:pPr>
        <w:pStyle w:val="SingleTxt"/>
        <w:spacing w:after="0" w:line="120" w:lineRule="exact"/>
        <w:rPr>
          <w:sz w:val="10"/>
        </w:rPr>
      </w:pPr>
    </w:p>
    <w:p w14:paraId="0F23C517" w14:textId="77777777" w:rsidR="00B52361" w:rsidRPr="001C33A6" w:rsidRDefault="00B52361" w:rsidP="00B52361">
      <w:pPr>
        <w:pStyle w:val="SingleTxt"/>
        <w:spacing w:after="0" w:line="120" w:lineRule="exact"/>
        <w:rPr>
          <w:sz w:val="10"/>
        </w:rPr>
      </w:pPr>
    </w:p>
    <w:p w14:paraId="6A4CAFC9" w14:textId="77777777" w:rsidR="00B52361" w:rsidRPr="001C33A6" w:rsidRDefault="00B52361" w:rsidP="00B52361">
      <w:pPr>
        <w:pStyle w:val="SingleTxt"/>
        <w:spacing w:after="0" w:line="120" w:lineRule="exact"/>
        <w:rPr>
          <w:sz w:val="10"/>
        </w:rPr>
      </w:pPr>
    </w:p>
    <w:p w14:paraId="1B00A736" w14:textId="77777777" w:rsidR="00B52361" w:rsidRPr="001C33A6" w:rsidRDefault="00B52361" w:rsidP="00284913">
      <w:pPr>
        <w:pStyle w:val="TitleH2"/>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1C33A6">
        <w:rPr>
          <w:lang w:val="en-GB"/>
        </w:rPr>
        <w:tab/>
      </w:r>
      <w:r w:rsidRPr="001C33A6">
        <w:rPr>
          <w:lang w:val="en-GB"/>
        </w:rPr>
        <w:tab/>
        <w:t xml:space="preserve">Azerbaijan, Bangladesh, Belarus, Costa Rica, Cuba, Ecuador, Paraguay, Qatar, Turkey, Turkmenistan and Viet Nam: draft resolution </w:t>
      </w:r>
    </w:p>
    <w:p w14:paraId="031B7965" w14:textId="77777777" w:rsidR="00B52361" w:rsidRPr="001C33A6" w:rsidRDefault="00B52361" w:rsidP="00B52361">
      <w:pPr>
        <w:pStyle w:val="SingleTxt"/>
        <w:spacing w:after="0" w:line="120" w:lineRule="exact"/>
        <w:rPr>
          <w:sz w:val="10"/>
        </w:rPr>
      </w:pPr>
    </w:p>
    <w:p w14:paraId="500CC2B3" w14:textId="77777777" w:rsidR="00B52361" w:rsidRPr="001C33A6" w:rsidRDefault="00B52361" w:rsidP="00B52361">
      <w:pPr>
        <w:pStyle w:val="SingleTxt"/>
        <w:spacing w:after="0" w:line="120" w:lineRule="exact"/>
        <w:rPr>
          <w:sz w:val="10"/>
        </w:rPr>
      </w:pPr>
    </w:p>
    <w:p w14:paraId="149630E9" w14:textId="77777777" w:rsidR="00B52361" w:rsidRPr="001C33A6" w:rsidRDefault="00B52361" w:rsidP="00157538">
      <w:pPr>
        <w:pStyle w:val="TitleH1"/>
        <w:ind w:right="1260"/>
      </w:pPr>
      <w:r w:rsidRPr="001C33A6">
        <w:tab/>
      </w:r>
      <w:r w:rsidRPr="001C33A6">
        <w:tab/>
        <w:t xml:space="preserve">The role of professional translation in connecting nations and fostering peace, understanding and development </w:t>
      </w:r>
    </w:p>
    <w:p w14:paraId="60DF29FE" w14:textId="77777777" w:rsidR="00B52361" w:rsidRPr="001C33A6" w:rsidRDefault="00B52361" w:rsidP="00B52361">
      <w:pPr>
        <w:pStyle w:val="SingleTxt"/>
        <w:spacing w:after="0" w:line="120" w:lineRule="exact"/>
        <w:rPr>
          <w:sz w:val="10"/>
        </w:rPr>
      </w:pPr>
    </w:p>
    <w:p w14:paraId="6C5ADCD2" w14:textId="77777777" w:rsidR="00B52361" w:rsidRPr="001C33A6" w:rsidRDefault="00B52361" w:rsidP="00B52361">
      <w:pPr>
        <w:pStyle w:val="SingleTxt"/>
        <w:spacing w:after="0" w:line="120" w:lineRule="exact"/>
        <w:rPr>
          <w:sz w:val="10"/>
        </w:rPr>
      </w:pPr>
    </w:p>
    <w:p w14:paraId="74D6658A" w14:textId="77777777" w:rsidR="00B52361" w:rsidRPr="001C33A6" w:rsidRDefault="00B52361" w:rsidP="00B52361">
      <w:pPr>
        <w:pStyle w:val="SingleTxt"/>
      </w:pPr>
      <w:r w:rsidRPr="001C33A6">
        <w:tab/>
      </w:r>
      <w:r w:rsidRPr="001C33A6">
        <w:rPr>
          <w:i/>
        </w:rPr>
        <w:t>The General Assembly</w:t>
      </w:r>
      <w:r w:rsidRPr="001C33A6">
        <w:t xml:space="preserve">, </w:t>
      </w:r>
    </w:p>
    <w:p w14:paraId="600245B5" w14:textId="77777777" w:rsidR="00B52361" w:rsidRPr="001C33A6" w:rsidRDefault="00B52361" w:rsidP="00B52361">
      <w:pPr>
        <w:pStyle w:val="SingleTxt"/>
      </w:pPr>
      <w:r w:rsidRPr="001C33A6">
        <w:tab/>
      </w:r>
      <w:r w:rsidRPr="001C33A6">
        <w:rPr>
          <w:i/>
        </w:rPr>
        <w:t>Guided</w:t>
      </w:r>
      <w:r w:rsidRPr="001C33A6">
        <w:t xml:space="preserve"> by the Charter of the United Nations, </w:t>
      </w:r>
    </w:p>
    <w:p w14:paraId="52392438" w14:textId="77777777" w:rsidR="00B52361" w:rsidRPr="001C33A6" w:rsidRDefault="00B52361" w:rsidP="00B52361">
      <w:pPr>
        <w:pStyle w:val="SingleTxt"/>
      </w:pPr>
      <w:r w:rsidRPr="001C33A6">
        <w:tab/>
      </w:r>
      <w:r w:rsidRPr="001C33A6">
        <w:rPr>
          <w:i/>
        </w:rPr>
        <w:t>Recalling</w:t>
      </w:r>
      <w:r w:rsidRPr="001C33A6">
        <w:t xml:space="preserve"> its previous resolutions on the pattern of conferences, including resolution </w:t>
      </w:r>
      <w:hyperlink r:id="rId15" w:history="1">
        <w:r w:rsidRPr="001C33A6">
          <w:rPr>
            <w:rStyle w:val="Hypertextovodkaz"/>
          </w:rPr>
          <w:t>71/262</w:t>
        </w:r>
      </w:hyperlink>
      <w:r w:rsidRPr="001C33A6">
        <w:t xml:space="preserve"> of 23 December 2016, reaffirming its resolution </w:t>
      </w:r>
      <w:hyperlink r:id="rId16" w:history="1">
        <w:r w:rsidRPr="001C33A6">
          <w:rPr>
            <w:rStyle w:val="Hypertextovodkaz"/>
          </w:rPr>
          <w:t>42/207</w:t>
        </w:r>
      </w:hyperlink>
      <w:r w:rsidRPr="001C33A6">
        <w:t xml:space="preserve"> C of </w:t>
      </w:r>
      <w:r w:rsidR="00B977F0">
        <w:br/>
      </w:r>
      <w:r w:rsidRPr="001C33A6">
        <w:t>11</w:t>
      </w:r>
      <w:r w:rsidR="003C7454">
        <w:t xml:space="preserve"> </w:t>
      </w:r>
      <w:r w:rsidRPr="001C33A6">
        <w:t xml:space="preserve">December 1987, and recalling also its previous resolutions on multilingualism, in particular resolution </w:t>
      </w:r>
      <w:hyperlink r:id="rId17" w:history="1">
        <w:r w:rsidRPr="001C33A6">
          <w:rPr>
            <w:rStyle w:val="Hypertextovodkaz"/>
          </w:rPr>
          <w:t>69/324</w:t>
        </w:r>
      </w:hyperlink>
      <w:r w:rsidRPr="001C33A6">
        <w:t xml:space="preserve"> of 11 September 2015, </w:t>
      </w:r>
    </w:p>
    <w:p w14:paraId="752F4EA9" w14:textId="77777777" w:rsidR="00B52361" w:rsidRPr="001C33A6" w:rsidRDefault="00B52361" w:rsidP="00B52361">
      <w:pPr>
        <w:pStyle w:val="SingleTxt"/>
      </w:pPr>
      <w:r w:rsidRPr="001C33A6">
        <w:tab/>
      </w:r>
      <w:r w:rsidRPr="001C33A6">
        <w:rPr>
          <w:i/>
        </w:rPr>
        <w:t>Recalling also</w:t>
      </w:r>
      <w:r w:rsidRPr="001C33A6">
        <w:t xml:space="preserve"> its resolutions </w:t>
      </w:r>
      <w:hyperlink r:id="rId18" w:history="1">
        <w:r w:rsidRPr="001C33A6">
          <w:rPr>
            <w:rStyle w:val="Hypertextovodkaz"/>
          </w:rPr>
          <w:t>53/199</w:t>
        </w:r>
      </w:hyperlink>
      <w:r w:rsidRPr="001C33A6">
        <w:t xml:space="preserve"> of 15 December 1998 and </w:t>
      </w:r>
      <w:hyperlink r:id="rId19" w:history="1">
        <w:r w:rsidRPr="001C33A6">
          <w:rPr>
            <w:rStyle w:val="Hypertextovodkaz"/>
          </w:rPr>
          <w:t>61/185</w:t>
        </w:r>
      </w:hyperlink>
      <w:r w:rsidRPr="001C33A6">
        <w:t xml:space="preserve"> of </w:t>
      </w:r>
      <w:r w:rsidR="00B977F0">
        <w:br/>
      </w:r>
      <w:r w:rsidRPr="001C33A6">
        <w:t>20</w:t>
      </w:r>
      <w:r w:rsidR="00B977F0">
        <w:t xml:space="preserve"> </w:t>
      </w:r>
      <w:r w:rsidRPr="001C33A6">
        <w:t xml:space="preserve">December 2006 on the proclamation of international years and Economic and Social Council resolution 1980/67 of 25 July 1980 on international years and anniversaries, </w:t>
      </w:r>
    </w:p>
    <w:p w14:paraId="32E98CD3" w14:textId="77777777" w:rsidR="00B52361" w:rsidRPr="001C33A6" w:rsidRDefault="00B52361" w:rsidP="00B52361">
      <w:pPr>
        <w:pStyle w:val="SingleTxt"/>
      </w:pPr>
      <w:r w:rsidRPr="001C33A6">
        <w:tab/>
      </w:r>
      <w:r w:rsidRPr="001C33A6">
        <w:rPr>
          <w:i/>
        </w:rPr>
        <w:t>Recalling further</w:t>
      </w:r>
      <w:r w:rsidRPr="001C33A6">
        <w:t xml:space="preserve"> the 2030 Agenda for Sustainable Development,</w:t>
      </w:r>
      <w:r w:rsidR="00700674" w:rsidRPr="001C33A6">
        <w:rPr>
          <w:rStyle w:val="Znakapoznpodarou"/>
        </w:rPr>
        <w:footnoteReference w:id="1"/>
      </w:r>
      <w:r w:rsidRPr="001C33A6">
        <w:t xml:space="preserve"> in which it is recognized that all cultures and civilizations can contribute to, and are crucial enablers of, sustainable development, </w:t>
      </w:r>
    </w:p>
    <w:p w14:paraId="44CC55FD" w14:textId="77777777" w:rsidR="00B52361" w:rsidRPr="001C33A6" w:rsidRDefault="00B52361" w:rsidP="00B52361">
      <w:pPr>
        <w:pStyle w:val="SingleTxt"/>
      </w:pPr>
      <w:r w:rsidRPr="001C33A6">
        <w:tab/>
      </w:r>
      <w:r w:rsidRPr="001C33A6">
        <w:rPr>
          <w:i/>
        </w:rPr>
        <w:t>Recognizing</w:t>
      </w:r>
      <w:r w:rsidRPr="001C33A6">
        <w:t xml:space="preserve"> that respect for the world’s cultural and linguistic diversity is an essential prerequisite for the promotion, in the United Nations, of the spirit of openness, equity and dialogue, </w:t>
      </w:r>
    </w:p>
    <w:p w14:paraId="6E0BB4DB" w14:textId="77777777" w:rsidR="00B52361" w:rsidRPr="001C33A6" w:rsidRDefault="00B52361" w:rsidP="00B52361">
      <w:pPr>
        <w:pStyle w:val="SingleTxt"/>
      </w:pPr>
      <w:r w:rsidRPr="001C33A6">
        <w:tab/>
      </w:r>
      <w:r w:rsidRPr="001C33A6">
        <w:rPr>
          <w:i/>
        </w:rPr>
        <w:t>Acknowledging</w:t>
      </w:r>
      <w:r w:rsidRPr="001C33A6">
        <w:t xml:space="preserve"> the role of multilingualism in the activities of the United Nations and its projection to the world, as a core value of the Organization, and its pursuit as a means of promoting, protecting and preserving diversity of languages and cultures globally, </w:t>
      </w:r>
    </w:p>
    <w:p w14:paraId="52262F9E" w14:textId="77777777" w:rsidR="00B52361" w:rsidRPr="001C33A6" w:rsidRDefault="00B52361" w:rsidP="00B52361">
      <w:pPr>
        <w:pStyle w:val="SingleTxt"/>
      </w:pPr>
      <w:r w:rsidRPr="001C33A6">
        <w:tab/>
      </w:r>
      <w:r w:rsidRPr="001C33A6">
        <w:rPr>
          <w:i/>
        </w:rPr>
        <w:t>Mindful</w:t>
      </w:r>
      <w:r w:rsidRPr="001C33A6">
        <w:t xml:space="preserve"> of how language, as a fusion of the common and the unique, reflects the idea of the strength of a united world, which stems from its diversity, </w:t>
      </w:r>
    </w:p>
    <w:p w14:paraId="1DFD9632" w14:textId="77777777" w:rsidR="00B52361" w:rsidRPr="001C33A6" w:rsidRDefault="00B52361" w:rsidP="00B52361">
      <w:pPr>
        <w:pStyle w:val="SingleTxt"/>
      </w:pPr>
      <w:r w:rsidRPr="001C33A6">
        <w:tab/>
      </w:r>
      <w:r w:rsidRPr="001C33A6">
        <w:rPr>
          <w:i/>
        </w:rPr>
        <w:t>Noting</w:t>
      </w:r>
      <w:r w:rsidRPr="001C33A6">
        <w:t xml:space="preserve"> that, as a transposition of a literary or scientific work, including technical work, from one language into another language, professional translation, </w:t>
      </w:r>
      <w:r w:rsidRPr="001C33A6">
        <w:lastRenderedPageBreak/>
        <w:t xml:space="preserve">including translation proper, interpretation and terminology, is indispensable to preserving clarity, a positive climate and productiveness in international public discourse and interpersonal communication, </w:t>
      </w:r>
    </w:p>
    <w:p w14:paraId="2477AED1" w14:textId="77777777" w:rsidR="00B52361" w:rsidRPr="001C33A6" w:rsidRDefault="00B52361" w:rsidP="00B52361">
      <w:pPr>
        <w:pStyle w:val="SingleTxt"/>
      </w:pPr>
      <w:r w:rsidRPr="001C33A6">
        <w:tab/>
      </w:r>
      <w:r w:rsidRPr="001C33A6">
        <w:rPr>
          <w:i/>
        </w:rPr>
        <w:t>Recalling</w:t>
      </w:r>
      <w:r w:rsidRPr="001C33A6">
        <w:t xml:space="preserve"> the paramount importance of the equality of the six official languages of the United Nations, </w:t>
      </w:r>
    </w:p>
    <w:p w14:paraId="1E7A59AD" w14:textId="77777777" w:rsidR="00B52361" w:rsidRPr="001C33A6" w:rsidRDefault="00B52361" w:rsidP="00B52361">
      <w:pPr>
        <w:pStyle w:val="SingleTxt"/>
      </w:pPr>
      <w:r w:rsidRPr="001C33A6">
        <w:tab/>
      </w:r>
      <w:r w:rsidRPr="001C33A6">
        <w:rPr>
          <w:i/>
        </w:rPr>
        <w:t>Recognizing</w:t>
      </w:r>
      <w:r w:rsidRPr="001C33A6">
        <w:t xml:space="preserve"> the practical contribution of language professionals, both in conference servicing and in the field, to furthering the cause of the United Nations, including in the maintenance of peace and security, peacekeeping, the promotion of human rights, and operational activities for sustainable development, </w:t>
      </w:r>
    </w:p>
    <w:p w14:paraId="56CEFBD7" w14:textId="77777777" w:rsidR="00B52361" w:rsidRPr="001C33A6" w:rsidRDefault="00B52361" w:rsidP="00B52361">
      <w:pPr>
        <w:pStyle w:val="SingleTxt"/>
      </w:pPr>
      <w:r w:rsidRPr="001C33A6">
        <w:tab/>
      </w:r>
      <w:r w:rsidRPr="001C33A6">
        <w:rPr>
          <w:i/>
        </w:rPr>
        <w:t>Taking note with appreciation</w:t>
      </w:r>
      <w:r w:rsidRPr="001C33A6">
        <w:t xml:space="preserve"> of the efforts of the Secretary-General to preserve high quality and craftsmanship in translation, </w:t>
      </w:r>
    </w:p>
    <w:p w14:paraId="5DA05792" w14:textId="77777777" w:rsidR="00B52361" w:rsidRPr="001C33A6" w:rsidRDefault="00B52361" w:rsidP="00B52361">
      <w:pPr>
        <w:pStyle w:val="SingleTxt"/>
      </w:pPr>
      <w:r w:rsidRPr="001C33A6">
        <w:tab/>
      </w:r>
      <w:r w:rsidRPr="001C33A6">
        <w:rPr>
          <w:i/>
        </w:rPr>
        <w:t>Welcoming</w:t>
      </w:r>
      <w:r w:rsidRPr="001C33A6">
        <w:t xml:space="preserve"> the holding of the annual Saint Jerome Translation Contest to commemorate International Translation Day, </w:t>
      </w:r>
    </w:p>
    <w:p w14:paraId="6B4C6E87" w14:textId="77777777" w:rsidR="00B52361" w:rsidRPr="001C33A6" w:rsidRDefault="00B52361" w:rsidP="00B52361">
      <w:pPr>
        <w:pStyle w:val="SingleTxt"/>
      </w:pPr>
      <w:r w:rsidRPr="001C33A6">
        <w:tab/>
      </w:r>
      <w:r w:rsidRPr="001C33A6">
        <w:rPr>
          <w:i/>
        </w:rPr>
        <w:t>Welcoming also</w:t>
      </w:r>
      <w:r w:rsidRPr="001C33A6">
        <w:t xml:space="preserve"> the cooperation of the Secretary-General with the network of universities that have signed a memorandum of understanding with the United Nations on the training of candidates for language competitive examinations, and recognizing the role of this cooperation in channelling talent towards the United Nations language services, </w:t>
      </w:r>
    </w:p>
    <w:p w14:paraId="6E391FDC" w14:textId="77777777" w:rsidR="00B52361" w:rsidRPr="001C33A6" w:rsidRDefault="00B52361" w:rsidP="00B52361">
      <w:pPr>
        <w:pStyle w:val="SingleTxt"/>
      </w:pPr>
      <w:r w:rsidRPr="001C33A6">
        <w:tab/>
        <w:t>1.</w:t>
      </w:r>
      <w:r w:rsidRPr="001C33A6">
        <w:tab/>
      </w:r>
      <w:r w:rsidRPr="001C33A6">
        <w:rPr>
          <w:i/>
        </w:rPr>
        <w:t>Affirms</w:t>
      </w:r>
      <w:r w:rsidRPr="001C33A6">
        <w:t xml:space="preserve"> that professional translation, as a trade and an art, plays an important role in upholding the purposes and principles of the Charter of the United Nations, bringing nations together, facilitating dialogue, understanding and cooperation, contributing to development and strengthening world peace and security; </w:t>
      </w:r>
    </w:p>
    <w:p w14:paraId="20882DA4" w14:textId="77777777" w:rsidR="00B52361" w:rsidRPr="001C33A6" w:rsidRDefault="00B52361" w:rsidP="00B52361">
      <w:pPr>
        <w:pStyle w:val="SingleTxt"/>
      </w:pPr>
      <w:r w:rsidRPr="001C33A6">
        <w:tab/>
        <w:t>2.</w:t>
      </w:r>
      <w:r w:rsidRPr="001C33A6">
        <w:tab/>
      </w:r>
      <w:r w:rsidRPr="001C33A6">
        <w:rPr>
          <w:i/>
        </w:rPr>
        <w:t>Decides</w:t>
      </w:r>
      <w:r w:rsidRPr="001C33A6">
        <w:t xml:space="preserve"> to declare 30 September International Translation Day; </w:t>
      </w:r>
    </w:p>
    <w:p w14:paraId="234BA3A7" w14:textId="77777777" w:rsidR="00B52361" w:rsidRPr="001C33A6" w:rsidRDefault="00B52361" w:rsidP="00B52361">
      <w:pPr>
        <w:pStyle w:val="SingleTxt"/>
      </w:pPr>
      <w:r w:rsidRPr="001C33A6">
        <w:tab/>
        <w:t>3.</w:t>
      </w:r>
      <w:r w:rsidRPr="001C33A6">
        <w:tab/>
      </w:r>
      <w:r w:rsidRPr="001C33A6">
        <w:rPr>
          <w:i/>
        </w:rPr>
        <w:t>Invites</w:t>
      </w:r>
      <w:r w:rsidRPr="001C33A6">
        <w:t xml:space="preserve"> all Member States, the organizations of the United Nations system and other international and regional organizations, as well as non-governmental organizations and individuals, to observe International Translation Day, in an appropriate manner and in accordance with national priorities, in order to raise awareness of the importance of professional translation, and stresses that the cost of such activities should be met from voluntary contributions; </w:t>
      </w:r>
    </w:p>
    <w:p w14:paraId="27D2048D" w14:textId="77777777" w:rsidR="00B52361" w:rsidRPr="001C33A6" w:rsidRDefault="00B52361" w:rsidP="00B52361">
      <w:pPr>
        <w:pStyle w:val="SingleTxt"/>
      </w:pPr>
      <w:r w:rsidRPr="001C33A6">
        <w:tab/>
        <w:t>4.</w:t>
      </w:r>
      <w:r w:rsidRPr="001C33A6">
        <w:tab/>
      </w:r>
      <w:r w:rsidRPr="001C33A6">
        <w:rPr>
          <w:i/>
        </w:rPr>
        <w:t>Requests</w:t>
      </w:r>
      <w:r w:rsidRPr="001C33A6">
        <w:t xml:space="preserve"> the Secretary-General to continue to preserve high quality and excellence in the work of language professionals in the United Nations. </w:t>
      </w:r>
    </w:p>
    <w:p w14:paraId="3F05689E" w14:textId="77777777" w:rsidR="009578FB" w:rsidRPr="001C33A6" w:rsidRDefault="00B52361" w:rsidP="009578FB">
      <w:pPr>
        <w:pStyle w:val="SingleTxt"/>
      </w:pPr>
      <w:r w:rsidRPr="001C33A6">
        <w:rPr>
          <w:noProof/>
          <w:w w:val="100"/>
          <w:lang w:val="cs-CZ" w:eastAsia="cs-CZ"/>
        </w:rPr>
        <mc:AlternateContent>
          <mc:Choice Requires="wps">
            <w:drawing>
              <wp:anchor distT="0" distB="0" distL="114300" distR="114300" simplePos="0" relativeHeight="251659264" behindDoc="0" locked="0" layoutInCell="1" allowOverlap="1" wp14:anchorId="4D8B559B" wp14:editId="755FFDD6">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A4C3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9578FB" w:rsidRPr="001C33A6" w:rsidSect="002E2463">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art" w:date="2017-05-11T19:35:00Z" w:initials="Start">
    <w:p w14:paraId="7E99F579" w14:textId="77777777" w:rsidR="009578FB" w:rsidRDefault="009578FB">
      <w:pPr>
        <w:pStyle w:val="Textkomente"/>
      </w:pPr>
      <w:r>
        <w:fldChar w:fldCharType="begin"/>
      </w:r>
      <w:r>
        <w:rPr>
          <w:rStyle w:val="Odkaznakoment"/>
        </w:rPr>
        <w:instrText xml:space="preserve"> </w:instrText>
      </w:r>
      <w:r>
        <w:instrText>PAGE \# "'Page: '#'</w:instrText>
      </w:r>
      <w:r>
        <w:br/>
        <w:instrText>'"</w:instrText>
      </w:r>
      <w:r>
        <w:rPr>
          <w:rStyle w:val="Odkaznakoment"/>
        </w:rPr>
        <w:instrText xml:space="preserve"> </w:instrText>
      </w:r>
      <w:r>
        <w:fldChar w:fldCharType="end"/>
      </w:r>
      <w:r>
        <w:rPr>
          <w:rStyle w:val="Odkaznakoment"/>
        </w:rPr>
        <w:annotationRef/>
      </w:r>
      <w:r>
        <w:t>&lt;&lt;ODS JOB NO&gt;&gt;N1713277E&lt;&lt;ODS JOB NO&gt;&gt;</w:t>
      </w:r>
    </w:p>
    <w:p w14:paraId="736B112C" w14:textId="77777777" w:rsidR="009578FB" w:rsidRDefault="009578FB">
      <w:pPr>
        <w:pStyle w:val="Textkomente"/>
      </w:pPr>
      <w:r>
        <w:t>&lt;&lt;ODS DOC SYMBOL1&gt;&gt;A/71/L.68&lt;&lt;ODS DOC SYMBOL1&gt;&gt;</w:t>
      </w:r>
    </w:p>
    <w:p w14:paraId="6D7ECCAD" w14:textId="77777777" w:rsidR="009578FB" w:rsidRDefault="009578FB">
      <w:pPr>
        <w:pStyle w:val="Textkomente"/>
      </w:pPr>
      <w:r>
        <w:t>&lt;&lt;ODS DOC SYMBOL2&gt;&gt;&lt;&lt;ODS DOC SYMBOL2&gt;&gt;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7ECC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D8AA8" w14:textId="77777777" w:rsidR="00074017" w:rsidRDefault="00074017" w:rsidP="008B3218">
      <w:pPr>
        <w:spacing w:line="240" w:lineRule="auto"/>
      </w:pPr>
      <w:r>
        <w:separator/>
      </w:r>
    </w:p>
  </w:endnote>
  <w:endnote w:type="continuationSeparator" w:id="0">
    <w:p w14:paraId="27B474FC" w14:textId="77777777" w:rsidR="00074017" w:rsidRDefault="00074017" w:rsidP="008B3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rcode 3 of 9 by request">
    <w:altName w:val="Trebuchet MS"/>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ayout w:type="fixed"/>
      <w:tblLook w:val="0000" w:firstRow="0" w:lastRow="0" w:firstColumn="0" w:lastColumn="0" w:noHBand="0" w:noVBand="0"/>
    </w:tblPr>
    <w:tblGrid>
      <w:gridCol w:w="5028"/>
      <w:gridCol w:w="5028"/>
    </w:tblGrid>
    <w:tr w:rsidR="009578FB" w14:paraId="33EB8C0F" w14:textId="77777777" w:rsidTr="009578FB">
      <w:tc>
        <w:tcPr>
          <w:tcW w:w="5028" w:type="dxa"/>
          <w:shd w:val="clear" w:color="auto" w:fill="auto"/>
        </w:tcPr>
        <w:p w14:paraId="46633872" w14:textId="77777777" w:rsidR="009578FB" w:rsidRPr="009578FB" w:rsidRDefault="009578FB" w:rsidP="009578FB">
          <w:pPr>
            <w:pStyle w:val="Zpat"/>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B7EC2">
            <w:rPr>
              <w:b w:val="0"/>
              <w:w w:val="103"/>
              <w:sz w:val="14"/>
            </w:rPr>
            <w:t>17-07565</w:t>
          </w:r>
          <w:r>
            <w:rPr>
              <w:b w:val="0"/>
              <w:w w:val="103"/>
              <w:sz w:val="14"/>
            </w:rPr>
            <w:fldChar w:fldCharType="end"/>
          </w:r>
        </w:p>
      </w:tc>
      <w:tc>
        <w:tcPr>
          <w:tcW w:w="5028" w:type="dxa"/>
          <w:shd w:val="clear" w:color="auto" w:fill="auto"/>
        </w:tcPr>
        <w:p w14:paraId="67794F7E" w14:textId="77777777" w:rsidR="009578FB" w:rsidRPr="009578FB" w:rsidRDefault="009578FB" w:rsidP="009578FB">
          <w:pPr>
            <w:pStyle w:val="Zpat"/>
            <w:rPr>
              <w:w w:val="103"/>
            </w:rPr>
          </w:pPr>
          <w:r>
            <w:rPr>
              <w:w w:val="103"/>
            </w:rPr>
            <w:fldChar w:fldCharType="begin"/>
          </w:r>
          <w:r>
            <w:rPr>
              <w:w w:val="103"/>
            </w:rPr>
            <w:instrText xml:space="preserve"> PAGE  \* Arabic  \* MERGEFORMAT </w:instrText>
          </w:r>
          <w:r>
            <w:rPr>
              <w:w w:val="103"/>
            </w:rPr>
            <w:fldChar w:fldCharType="separate"/>
          </w:r>
          <w:r w:rsidR="00421538">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21538">
            <w:rPr>
              <w:w w:val="103"/>
            </w:rPr>
            <w:t>2</w:t>
          </w:r>
          <w:r>
            <w:rPr>
              <w:w w:val="103"/>
            </w:rPr>
            <w:fldChar w:fldCharType="end"/>
          </w:r>
        </w:p>
      </w:tc>
    </w:tr>
  </w:tbl>
  <w:p w14:paraId="6E68FBE1" w14:textId="77777777" w:rsidR="009578FB" w:rsidRPr="009578FB" w:rsidRDefault="009578FB" w:rsidP="009578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ayout w:type="fixed"/>
      <w:tblLook w:val="0000" w:firstRow="0" w:lastRow="0" w:firstColumn="0" w:lastColumn="0" w:noHBand="0" w:noVBand="0"/>
    </w:tblPr>
    <w:tblGrid>
      <w:gridCol w:w="5028"/>
      <w:gridCol w:w="5028"/>
    </w:tblGrid>
    <w:tr w:rsidR="009578FB" w14:paraId="60CC325D" w14:textId="77777777" w:rsidTr="009578FB">
      <w:tc>
        <w:tcPr>
          <w:tcW w:w="5028" w:type="dxa"/>
          <w:shd w:val="clear" w:color="auto" w:fill="auto"/>
        </w:tcPr>
        <w:p w14:paraId="5FBF2C81" w14:textId="77777777" w:rsidR="009578FB" w:rsidRPr="009578FB" w:rsidRDefault="009578FB" w:rsidP="009578FB">
          <w:pPr>
            <w:pStyle w:val="Zpat"/>
            <w:jc w:val="right"/>
            <w:rPr>
              <w:w w:val="103"/>
            </w:rPr>
          </w:pPr>
          <w:r>
            <w:rPr>
              <w:w w:val="103"/>
            </w:rPr>
            <w:fldChar w:fldCharType="begin"/>
          </w:r>
          <w:r>
            <w:rPr>
              <w:w w:val="103"/>
            </w:rPr>
            <w:instrText xml:space="preserve"> PAGE  \* Arabic  \* MERGEFORMAT </w:instrText>
          </w:r>
          <w:r>
            <w:rPr>
              <w:w w:val="103"/>
            </w:rPr>
            <w:fldChar w:fldCharType="separate"/>
          </w:r>
          <w:r w:rsidR="00BB7EC2">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B7EC2">
            <w:rPr>
              <w:w w:val="103"/>
            </w:rPr>
            <w:t>2</w:t>
          </w:r>
          <w:r>
            <w:rPr>
              <w:w w:val="103"/>
            </w:rPr>
            <w:fldChar w:fldCharType="end"/>
          </w:r>
        </w:p>
      </w:tc>
      <w:tc>
        <w:tcPr>
          <w:tcW w:w="5028" w:type="dxa"/>
          <w:shd w:val="clear" w:color="auto" w:fill="auto"/>
        </w:tcPr>
        <w:p w14:paraId="441B27A1" w14:textId="77777777" w:rsidR="009578FB" w:rsidRPr="009578FB" w:rsidRDefault="009578FB" w:rsidP="009578FB">
          <w:pPr>
            <w:pStyle w:val="Zpa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B7EC2">
            <w:rPr>
              <w:b w:val="0"/>
              <w:w w:val="103"/>
              <w:sz w:val="14"/>
            </w:rPr>
            <w:t>17-07565</w:t>
          </w:r>
          <w:r>
            <w:rPr>
              <w:b w:val="0"/>
              <w:w w:val="103"/>
              <w:sz w:val="14"/>
            </w:rPr>
            <w:fldChar w:fldCharType="end"/>
          </w:r>
        </w:p>
      </w:tc>
    </w:tr>
  </w:tbl>
  <w:p w14:paraId="14B502B0" w14:textId="77777777" w:rsidR="009578FB" w:rsidRPr="009578FB" w:rsidRDefault="009578FB" w:rsidP="009578F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801"/>
      <w:gridCol w:w="5028"/>
    </w:tblGrid>
    <w:tr w:rsidR="009578FB" w14:paraId="6BCA8E3A" w14:textId="77777777" w:rsidTr="009578FB">
      <w:tc>
        <w:tcPr>
          <w:tcW w:w="3801" w:type="dxa"/>
        </w:tcPr>
        <w:p w14:paraId="1391E3EB" w14:textId="77777777" w:rsidR="009578FB" w:rsidRDefault="009578FB" w:rsidP="009578FB">
          <w:pPr>
            <w:pStyle w:val="ReleaseDate"/>
          </w:pPr>
          <w:r>
            <w:rPr>
              <w:noProof/>
              <w:lang w:val="cs-CZ" w:eastAsia="cs-CZ"/>
            </w:rPr>
            <w:drawing>
              <wp:anchor distT="0" distB="0" distL="114300" distR="114300" simplePos="0" relativeHeight="251658240" behindDoc="0" locked="0" layoutInCell="1" allowOverlap="1" wp14:anchorId="2C2F4575" wp14:editId="2C88742B">
                <wp:simplePos x="0" y="0"/>
                <wp:positionH relativeFrom="column">
                  <wp:posOffset>5541010</wp:posOffset>
                </wp:positionH>
                <wp:positionV relativeFrom="paragraph">
                  <wp:posOffset>-365760</wp:posOffset>
                </wp:positionV>
                <wp:extent cx="694690" cy="694690"/>
                <wp:effectExtent l="0" t="0" r="0" b="0"/>
                <wp:wrapNone/>
                <wp:docPr id="3" name="Picture 3" descr="https://undocs.org/m2/QRCode2.ashx?DS=A/71/L.68&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A/71/L.68&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17-07565 (E)    1</w:t>
          </w:r>
          <w:r w:rsidR="007A18CD">
            <w:t>2</w:t>
          </w:r>
          <w:r>
            <w:t xml:space="preserve">0517    </w:t>
          </w:r>
        </w:p>
        <w:p w14:paraId="5EE16EE2" w14:textId="77777777" w:rsidR="009578FB" w:rsidRPr="009578FB" w:rsidRDefault="009578FB" w:rsidP="009578FB">
          <w:pPr>
            <w:pStyle w:val="Zpat"/>
            <w:spacing w:before="80" w:line="210" w:lineRule="exact"/>
            <w:rPr>
              <w:rFonts w:ascii="Barcode 3 of 9 by request" w:hAnsi="Barcode 3 of 9 by request"/>
              <w:sz w:val="24"/>
              <w:lang w:val="en-GB"/>
            </w:rPr>
          </w:pPr>
          <w:r>
            <w:rPr>
              <w:rFonts w:ascii="Barcode 3 of 9 by request" w:hAnsi="Barcode 3 of 9 by request"/>
              <w:sz w:val="24"/>
              <w:lang w:val="en-GB"/>
            </w:rPr>
            <w:t>*1707565*</w:t>
          </w:r>
        </w:p>
      </w:tc>
      <w:tc>
        <w:tcPr>
          <w:tcW w:w="5028" w:type="dxa"/>
        </w:tcPr>
        <w:p w14:paraId="0967BD01" w14:textId="77777777" w:rsidR="009578FB" w:rsidRDefault="009578FB" w:rsidP="009578FB">
          <w:pPr>
            <w:pStyle w:val="Zpat"/>
            <w:jc w:val="right"/>
            <w:rPr>
              <w:b w:val="0"/>
              <w:sz w:val="20"/>
            </w:rPr>
          </w:pPr>
          <w:r>
            <w:rPr>
              <w:b w:val="0"/>
              <w:sz w:val="20"/>
              <w:lang w:val="cs-CZ" w:eastAsia="cs-CZ"/>
            </w:rPr>
            <w:drawing>
              <wp:inline distT="0" distB="0" distL="0" distR="0" wp14:anchorId="09DD6739" wp14:editId="0DCDA1C5">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54BF301E" w14:textId="77777777" w:rsidR="009578FB" w:rsidRPr="009578FB" w:rsidRDefault="009578FB" w:rsidP="009578FB">
    <w:pPr>
      <w:pStyle w:val="Zpat"/>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60C94" w14:textId="77777777" w:rsidR="00074017" w:rsidRPr="00700674" w:rsidRDefault="00700674" w:rsidP="00700674">
      <w:pPr>
        <w:pStyle w:val="Zpat"/>
        <w:spacing w:after="80"/>
        <w:ind w:left="792"/>
        <w:rPr>
          <w:sz w:val="16"/>
        </w:rPr>
      </w:pPr>
      <w:r w:rsidRPr="00700674">
        <w:rPr>
          <w:sz w:val="16"/>
        </w:rPr>
        <w:t>__________________</w:t>
      </w:r>
    </w:p>
  </w:footnote>
  <w:footnote w:type="continuationSeparator" w:id="0">
    <w:p w14:paraId="4C9075E1" w14:textId="77777777" w:rsidR="00074017" w:rsidRPr="00700674" w:rsidRDefault="00700674" w:rsidP="00700674">
      <w:pPr>
        <w:pStyle w:val="Zpat"/>
        <w:spacing w:after="80"/>
        <w:ind w:left="792"/>
        <w:rPr>
          <w:sz w:val="16"/>
        </w:rPr>
      </w:pPr>
      <w:r w:rsidRPr="00700674">
        <w:rPr>
          <w:sz w:val="16"/>
        </w:rPr>
        <w:t>__________________</w:t>
      </w:r>
    </w:p>
  </w:footnote>
  <w:footnote w:id="1">
    <w:p w14:paraId="24C3AE8D" w14:textId="77777777" w:rsidR="00700674" w:rsidRPr="00700674" w:rsidRDefault="00700674" w:rsidP="00700674">
      <w:pPr>
        <w:pStyle w:val="Textpoznpodarou"/>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Znakapoznpodarou"/>
        </w:rPr>
        <w:footnoteRef/>
      </w:r>
      <w:r>
        <w:tab/>
      </w:r>
      <w:r w:rsidRPr="00700674">
        <w:t xml:space="preserve">Resolution </w:t>
      </w:r>
      <w:hyperlink r:id="rId1" w:history="1">
        <w:r w:rsidRPr="001C33A6">
          <w:rPr>
            <w:rStyle w:val="Hypertextovodkaz"/>
          </w:rPr>
          <w:t>70/1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9578FB" w14:paraId="1EED4990" w14:textId="77777777" w:rsidTr="009578FB">
      <w:trPr>
        <w:trHeight w:hRule="exact" w:val="864"/>
      </w:trPr>
      <w:tc>
        <w:tcPr>
          <w:tcW w:w="4838" w:type="dxa"/>
          <w:shd w:val="clear" w:color="auto" w:fill="auto"/>
          <w:vAlign w:val="bottom"/>
        </w:tcPr>
        <w:p w14:paraId="6CBEE295" w14:textId="77777777" w:rsidR="009578FB" w:rsidRPr="009578FB" w:rsidRDefault="009578FB" w:rsidP="009578FB">
          <w:pPr>
            <w:pStyle w:val="Zhlav"/>
            <w:spacing w:after="80"/>
            <w:rPr>
              <w:b/>
            </w:rPr>
          </w:pPr>
          <w:r>
            <w:rPr>
              <w:b/>
            </w:rPr>
            <w:fldChar w:fldCharType="begin"/>
          </w:r>
          <w:r>
            <w:rPr>
              <w:b/>
            </w:rPr>
            <w:instrText xml:space="preserve"> DOCVARIABLE "sss1" \* MERGEFORMAT </w:instrText>
          </w:r>
          <w:r>
            <w:rPr>
              <w:b/>
            </w:rPr>
            <w:fldChar w:fldCharType="separate"/>
          </w:r>
          <w:r w:rsidR="00BB7EC2">
            <w:rPr>
              <w:b/>
            </w:rPr>
            <w:t>A/71/L.68</w:t>
          </w:r>
          <w:r>
            <w:rPr>
              <w:b/>
            </w:rPr>
            <w:fldChar w:fldCharType="end"/>
          </w:r>
        </w:p>
      </w:tc>
      <w:tc>
        <w:tcPr>
          <w:tcW w:w="5028" w:type="dxa"/>
          <w:shd w:val="clear" w:color="auto" w:fill="auto"/>
          <w:vAlign w:val="bottom"/>
        </w:tcPr>
        <w:p w14:paraId="720758F9" w14:textId="77777777" w:rsidR="009578FB" w:rsidRDefault="009578FB" w:rsidP="009578FB">
          <w:pPr>
            <w:pStyle w:val="Zhlav"/>
          </w:pPr>
        </w:p>
      </w:tc>
    </w:tr>
  </w:tbl>
  <w:p w14:paraId="102BCB98" w14:textId="77777777" w:rsidR="009578FB" w:rsidRPr="009578FB" w:rsidRDefault="009578FB" w:rsidP="009578F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9578FB" w14:paraId="77B12F93" w14:textId="77777777" w:rsidTr="009578FB">
      <w:trPr>
        <w:trHeight w:hRule="exact" w:val="864"/>
      </w:trPr>
      <w:tc>
        <w:tcPr>
          <w:tcW w:w="4838" w:type="dxa"/>
          <w:shd w:val="clear" w:color="auto" w:fill="auto"/>
          <w:vAlign w:val="bottom"/>
        </w:tcPr>
        <w:p w14:paraId="36B8DB3A" w14:textId="77777777" w:rsidR="009578FB" w:rsidRDefault="009578FB" w:rsidP="009578FB">
          <w:pPr>
            <w:pStyle w:val="Zhlav"/>
          </w:pPr>
        </w:p>
      </w:tc>
      <w:tc>
        <w:tcPr>
          <w:tcW w:w="5028" w:type="dxa"/>
          <w:shd w:val="clear" w:color="auto" w:fill="auto"/>
          <w:vAlign w:val="bottom"/>
        </w:tcPr>
        <w:p w14:paraId="6CBF0860" w14:textId="77777777" w:rsidR="009578FB" w:rsidRPr="009578FB" w:rsidRDefault="009578FB" w:rsidP="009578FB">
          <w:pPr>
            <w:pStyle w:val="Zhlav"/>
            <w:spacing w:after="80"/>
            <w:jc w:val="right"/>
            <w:rPr>
              <w:b/>
            </w:rPr>
          </w:pPr>
          <w:r>
            <w:rPr>
              <w:b/>
            </w:rPr>
            <w:fldChar w:fldCharType="begin"/>
          </w:r>
          <w:r>
            <w:rPr>
              <w:b/>
            </w:rPr>
            <w:instrText xml:space="preserve"> DOCVARIABLE "sss1" \* MERGEFORMAT </w:instrText>
          </w:r>
          <w:r>
            <w:rPr>
              <w:b/>
            </w:rPr>
            <w:fldChar w:fldCharType="separate"/>
          </w:r>
          <w:r w:rsidR="00BB7EC2">
            <w:rPr>
              <w:b/>
            </w:rPr>
            <w:t>A/71/L.68</w:t>
          </w:r>
          <w:r>
            <w:rPr>
              <w:b/>
            </w:rPr>
            <w:fldChar w:fldCharType="end"/>
          </w:r>
        </w:p>
      </w:tc>
    </w:tr>
  </w:tbl>
  <w:p w14:paraId="637B1F66" w14:textId="77777777" w:rsidR="009578FB" w:rsidRPr="009578FB" w:rsidRDefault="009578FB" w:rsidP="009578F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9578FB" w14:paraId="737A120F" w14:textId="77777777" w:rsidTr="009578FB">
      <w:trPr>
        <w:trHeight w:hRule="exact" w:val="864"/>
      </w:trPr>
      <w:tc>
        <w:tcPr>
          <w:tcW w:w="1267" w:type="dxa"/>
          <w:tcBorders>
            <w:bottom w:val="single" w:sz="4" w:space="0" w:color="auto"/>
          </w:tcBorders>
          <w:shd w:val="clear" w:color="auto" w:fill="auto"/>
          <w:vAlign w:val="bottom"/>
        </w:tcPr>
        <w:p w14:paraId="296E1986" w14:textId="77777777" w:rsidR="009578FB" w:rsidRDefault="009578FB" w:rsidP="009578FB">
          <w:pPr>
            <w:pStyle w:val="Zhlav"/>
            <w:spacing w:after="120"/>
          </w:pPr>
        </w:p>
      </w:tc>
      <w:tc>
        <w:tcPr>
          <w:tcW w:w="1872" w:type="dxa"/>
          <w:tcBorders>
            <w:bottom w:val="single" w:sz="4" w:space="0" w:color="auto"/>
          </w:tcBorders>
          <w:shd w:val="clear" w:color="auto" w:fill="auto"/>
          <w:vAlign w:val="bottom"/>
        </w:tcPr>
        <w:p w14:paraId="7FD5F6A1" w14:textId="77777777" w:rsidR="009578FB" w:rsidRPr="009578FB" w:rsidRDefault="009578FB" w:rsidP="009578FB">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4E636D3B" w14:textId="77777777" w:rsidR="009578FB" w:rsidRDefault="009578FB" w:rsidP="009578FB">
          <w:pPr>
            <w:pStyle w:val="Zhlav"/>
            <w:spacing w:after="120"/>
          </w:pPr>
        </w:p>
      </w:tc>
      <w:tc>
        <w:tcPr>
          <w:tcW w:w="6523" w:type="dxa"/>
          <w:gridSpan w:val="4"/>
          <w:tcBorders>
            <w:bottom w:val="single" w:sz="4" w:space="0" w:color="auto"/>
          </w:tcBorders>
          <w:shd w:val="clear" w:color="auto" w:fill="auto"/>
          <w:vAlign w:val="bottom"/>
        </w:tcPr>
        <w:p w14:paraId="57625C41" w14:textId="77777777" w:rsidR="009578FB" w:rsidRPr="009578FB" w:rsidRDefault="009578FB" w:rsidP="009578FB">
          <w:pPr>
            <w:spacing w:after="80" w:line="240" w:lineRule="auto"/>
            <w:jc w:val="right"/>
            <w:rPr>
              <w:position w:val="-4"/>
            </w:rPr>
          </w:pPr>
          <w:r>
            <w:rPr>
              <w:position w:val="-4"/>
              <w:sz w:val="40"/>
            </w:rPr>
            <w:t>A</w:t>
          </w:r>
          <w:r>
            <w:rPr>
              <w:position w:val="-4"/>
            </w:rPr>
            <w:t>/71/L.68</w:t>
          </w:r>
        </w:p>
      </w:tc>
    </w:tr>
    <w:tr w:rsidR="009578FB" w:rsidRPr="009578FB" w14:paraId="4B946752" w14:textId="77777777" w:rsidTr="009578FB">
      <w:trPr>
        <w:gridAfter w:val="1"/>
        <w:wAfter w:w="28" w:type="dxa"/>
        <w:trHeight w:hRule="exact" w:val="2880"/>
      </w:trPr>
      <w:tc>
        <w:tcPr>
          <w:tcW w:w="1267" w:type="dxa"/>
          <w:tcBorders>
            <w:top w:val="single" w:sz="4" w:space="0" w:color="auto"/>
            <w:bottom w:val="single" w:sz="12" w:space="0" w:color="auto"/>
          </w:tcBorders>
          <w:shd w:val="clear" w:color="auto" w:fill="auto"/>
        </w:tcPr>
        <w:p w14:paraId="2D13D198" w14:textId="77777777" w:rsidR="009578FB" w:rsidRPr="009578FB" w:rsidRDefault="009578FB" w:rsidP="009578FB">
          <w:pPr>
            <w:pStyle w:val="Zhlav"/>
            <w:spacing w:before="120"/>
            <w:jc w:val="center"/>
          </w:pPr>
          <w:r>
            <w:t xml:space="preserve"> </w:t>
          </w:r>
          <w:r>
            <w:rPr>
              <w:lang w:val="cs-CZ" w:eastAsia="cs-CZ"/>
            </w:rPr>
            <w:drawing>
              <wp:inline distT="0" distB="0" distL="0" distR="0" wp14:anchorId="55BA5518" wp14:editId="685F543B">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6C5C8FB4" w14:textId="77777777" w:rsidR="009578FB" w:rsidRPr="009578FB" w:rsidRDefault="009578FB" w:rsidP="009578FB">
          <w:pPr>
            <w:pStyle w:val="XLarge"/>
            <w:spacing w:before="109"/>
          </w:pPr>
          <w:r>
            <w:t>General Assembly</w:t>
          </w:r>
        </w:p>
      </w:tc>
      <w:tc>
        <w:tcPr>
          <w:tcW w:w="245" w:type="dxa"/>
          <w:tcBorders>
            <w:top w:val="single" w:sz="4" w:space="0" w:color="auto"/>
            <w:bottom w:val="single" w:sz="12" w:space="0" w:color="auto"/>
          </w:tcBorders>
          <w:shd w:val="clear" w:color="auto" w:fill="auto"/>
        </w:tcPr>
        <w:p w14:paraId="3601E447" w14:textId="77777777" w:rsidR="009578FB" w:rsidRPr="009578FB" w:rsidRDefault="009578FB" w:rsidP="009578FB">
          <w:pPr>
            <w:pStyle w:val="Zhlav"/>
            <w:spacing w:before="109"/>
          </w:pPr>
        </w:p>
      </w:tc>
      <w:tc>
        <w:tcPr>
          <w:tcW w:w="3140" w:type="dxa"/>
          <w:tcBorders>
            <w:top w:val="single" w:sz="4" w:space="0" w:color="auto"/>
            <w:bottom w:val="single" w:sz="12" w:space="0" w:color="auto"/>
          </w:tcBorders>
          <w:shd w:val="clear" w:color="auto" w:fill="auto"/>
        </w:tcPr>
        <w:p w14:paraId="019F4340" w14:textId="77777777" w:rsidR="009578FB" w:rsidRDefault="009578FB" w:rsidP="009578FB">
          <w:pPr>
            <w:pStyle w:val="Publication"/>
            <w:spacing w:before="240"/>
            <w:rPr>
              <w:color w:val="010000"/>
            </w:rPr>
          </w:pPr>
          <w:r>
            <w:rPr>
              <w:color w:val="010000"/>
            </w:rPr>
            <w:t>Distr.: Limited</w:t>
          </w:r>
        </w:p>
        <w:p w14:paraId="55E39E5A" w14:textId="77777777" w:rsidR="009578FB" w:rsidRDefault="009578FB" w:rsidP="009578FB">
          <w:r>
            <w:t>10 May 2017</w:t>
          </w:r>
        </w:p>
        <w:p w14:paraId="183ED411" w14:textId="77777777" w:rsidR="009578FB" w:rsidRDefault="009578FB" w:rsidP="009578FB"/>
        <w:p w14:paraId="3D5A484C" w14:textId="77777777" w:rsidR="009578FB" w:rsidRPr="009578FB" w:rsidRDefault="009578FB" w:rsidP="009578FB">
          <w:r>
            <w:t>Original: English</w:t>
          </w:r>
        </w:p>
      </w:tc>
    </w:tr>
  </w:tbl>
  <w:p w14:paraId="174C9B38" w14:textId="77777777" w:rsidR="009578FB" w:rsidRPr="009578FB" w:rsidRDefault="009578FB" w:rsidP="009578FB">
    <w:pPr>
      <w:pStyle w:val="Zhlav"/>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75"/>
  <w:hyphenationZone w:val="20"/>
  <w:doNotHyphenateCaps/>
  <w:evenAndOddHeaders/>
  <w:characterSpacingControl w:val="doNotCompress"/>
  <w:hdrShapeDefaults>
    <o:shapedefaults v:ext="edit" spidmax="8193"/>
  </w:hdrShapeDefaults>
  <w:footnotePr>
    <w:footnote w:id="-1"/>
    <w:footnote w:id="0"/>
  </w:footnotePr>
  <w:endnotePr>
    <w:pos w:val="sectEnd"/>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707565*"/>
    <w:docVar w:name="CreationDt" w:val="11/05/2017 7:35: PM"/>
    <w:docVar w:name="DocCategory" w:val="Doc"/>
    <w:docVar w:name="DocType" w:val="Final"/>
    <w:docVar w:name="DutyStation" w:val="New York"/>
    <w:docVar w:name="FooterJN" w:val="17-07565"/>
    <w:docVar w:name="jobn" w:val="17-07565 (E)"/>
    <w:docVar w:name="jobnDT" w:val="17-07565 (E)   110517"/>
    <w:docVar w:name="jobnDTDT" w:val="17-07565 (E)   110517   110517"/>
    <w:docVar w:name="JobNo" w:val="1707565E"/>
    <w:docVar w:name="JobNo2" w:val="1713277E"/>
    <w:docVar w:name="LocalDrive" w:val="0"/>
    <w:docVar w:name="OandT" w:val="GH"/>
    <w:docVar w:name="sss1" w:val="A/71/L.68"/>
    <w:docVar w:name="sss2" w:val="-"/>
    <w:docVar w:name="Symbol1" w:val="A/71/L.68"/>
    <w:docVar w:name="Symbol2" w:val="-"/>
  </w:docVars>
  <w:rsids>
    <w:rsidRoot w:val="00074017"/>
    <w:rsid w:val="00026F36"/>
    <w:rsid w:val="00074017"/>
    <w:rsid w:val="00157538"/>
    <w:rsid w:val="001A79C5"/>
    <w:rsid w:val="001C33A6"/>
    <w:rsid w:val="001E3342"/>
    <w:rsid w:val="00284913"/>
    <w:rsid w:val="00296F79"/>
    <w:rsid w:val="002C68F7"/>
    <w:rsid w:val="002E2463"/>
    <w:rsid w:val="003C7454"/>
    <w:rsid w:val="00421538"/>
    <w:rsid w:val="005305E3"/>
    <w:rsid w:val="005919E8"/>
    <w:rsid w:val="00700674"/>
    <w:rsid w:val="007A18CD"/>
    <w:rsid w:val="007E7CB0"/>
    <w:rsid w:val="00804833"/>
    <w:rsid w:val="0087484B"/>
    <w:rsid w:val="008B3218"/>
    <w:rsid w:val="009578FB"/>
    <w:rsid w:val="009912B2"/>
    <w:rsid w:val="00AA5103"/>
    <w:rsid w:val="00B52361"/>
    <w:rsid w:val="00B977F0"/>
    <w:rsid w:val="00BB7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A0D8B"/>
  <w15:docId w15:val="{CDAACFAA-9708-47BE-80D1-BE604572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3218"/>
    <w:pPr>
      <w:suppressAutoHyphens/>
      <w:spacing w:after="0" w:line="240" w:lineRule="exact"/>
    </w:pPr>
    <w:rPr>
      <w:rFonts w:ascii="Times New Roman" w:hAnsi="Times New Roman" w:cs="Times New Roman"/>
      <w:spacing w:val="4"/>
      <w:w w:val="103"/>
      <w:kern w:val="14"/>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link w:val="ZhlavChar"/>
    <w:rsid w:val="008B3218"/>
    <w:pPr>
      <w:tabs>
        <w:tab w:val="center" w:pos="4320"/>
        <w:tab w:val="right" w:pos="8640"/>
      </w:tabs>
      <w:spacing w:after="0" w:line="240" w:lineRule="auto"/>
    </w:pPr>
    <w:rPr>
      <w:rFonts w:ascii="Times New Roman" w:hAnsi="Times New Roman" w:cs="Times New Roman"/>
      <w:noProof/>
      <w:sz w:val="17"/>
      <w:szCs w:val="20"/>
      <w:lang w:val="en-US"/>
    </w:rPr>
  </w:style>
  <w:style w:type="character" w:customStyle="1" w:styleId="ZhlavChar">
    <w:name w:val="Záhlaví Char"/>
    <w:basedOn w:val="Standardnpsmoodstavce"/>
    <w:link w:val="Zhlav"/>
    <w:rsid w:val="008B3218"/>
    <w:rPr>
      <w:rFonts w:ascii="Times New Roman" w:hAnsi="Times New Roman" w:cs="Times New Roman"/>
      <w:noProof/>
      <w:sz w:val="17"/>
      <w:szCs w:val="20"/>
      <w:lang w:val="en-US"/>
    </w:rPr>
  </w:style>
  <w:style w:type="paragraph" w:styleId="Zpat">
    <w:name w:val="footer"/>
    <w:link w:val="ZpatChar"/>
    <w:rsid w:val="008B3218"/>
    <w:pPr>
      <w:tabs>
        <w:tab w:val="center" w:pos="4320"/>
        <w:tab w:val="right" w:pos="8640"/>
      </w:tabs>
      <w:spacing w:after="0" w:line="240" w:lineRule="auto"/>
    </w:pPr>
    <w:rPr>
      <w:rFonts w:ascii="Times New Roman" w:hAnsi="Times New Roman" w:cs="Times New Roman"/>
      <w:b/>
      <w:noProof/>
      <w:sz w:val="17"/>
      <w:szCs w:val="20"/>
      <w:lang w:val="en-US"/>
    </w:rPr>
  </w:style>
  <w:style w:type="character" w:customStyle="1" w:styleId="ZpatChar">
    <w:name w:val="Zápatí Char"/>
    <w:basedOn w:val="Standardnpsmoodstavce"/>
    <w:link w:val="Zpat"/>
    <w:rsid w:val="008B3218"/>
    <w:rPr>
      <w:rFonts w:ascii="Times New Roman" w:hAnsi="Times New Roman" w:cs="Times New Roman"/>
      <w:b/>
      <w:noProof/>
      <w:sz w:val="17"/>
      <w:szCs w:val="20"/>
      <w:lang w:val="en-US"/>
    </w:rPr>
  </w:style>
  <w:style w:type="paragraph" w:customStyle="1" w:styleId="H1">
    <w:name w:val="_ H_1"/>
    <w:basedOn w:val="Normln"/>
    <w:next w:val="SingleTxt"/>
    <w:rsid w:val="008B321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ln"/>
    <w:rsid w:val="008B3218"/>
    <w:pPr>
      <w:spacing w:line="300" w:lineRule="exact"/>
      <w:ind w:left="0" w:right="0" w:firstLine="0"/>
    </w:pPr>
    <w:rPr>
      <w:spacing w:val="-2"/>
      <w:sz w:val="28"/>
    </w:rPr>
  </w:style>
  <w:style w:type="paragraph" w:customStyle="1" w:styleId="HM">
    <w:name w:val="_ H __M"/>
    <w:basedOn w:val="HCh"/>
    <w:next w:val="Normln"/>
    <w:rsid w:val="008B3218"/>
    <w:pPr>
      <w:spacing w:line="360" w:lineRule="exact"/>
    </w:pPr>
    <w:rPr>
      <w:spacing w:val="-3"/>
      <w:w w:val="99"/>
      <w:sz w:val="34"/>
    </w:rPr>
  </w:style>
  <w:style w:type="paragraph" w:customStyle="1" w:styleId="H23">
    <w:name w:val="_ H_2/3"/>
    <w:basedOn w:val="Normln"/>
    <w:next w:val="SingleTxt"/>
    <w:rsid w:val="008B3218"/>
    <w:pPr>
      <w:outlineLvl w:val="1"/>
    </w:pPr>
    <w:rPr>
      <w:b/>
      <w:lang w:val="en-US"/>
    </w:rPr>
  </w:style>
  <w:style w:type="paragraph" w:customStyle="1" w:styleId="H4">
    <w:name w:val="_ H_4"/>
    <w:basedOn w:val="Normln"/>
    <w:next w:val="Normln"/>
    <w:rsid w:val="008B321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ln"/>
    <w:next w:val="Normln"/>
    <w:rsid w:val="008B321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ln"/>
    <w:rsid w:val="008B3218"/>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ln"/>
    <w:next w:val="Normln"/>
    <w:rsid w:val="008B3218"/>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ln"/>
    <w:rsid w:val="008B3218"/>
    <w:pPr>
      <w:spacing w:line="540" w:lineRule="exact"/>
    </w:pPr>
    <w:rPr>
      <w:spacing w:val="-8"/>
      <w:w w:val="96"/>
      <w:sz w:val="57"/>
    </w:rPr>
  </w:style>
  <w:style w:type="paragraph" w:customStyle="1" w:styleId="SS">
    <w:name w:val="__S_S"/>
    <w:basedOn w:val="HCh"/>
    <w:next w:val="Normln"/>
    <w:rsid w:val="008B3218"/>
    <w:pPr>
      <w:ind w:left="1267" w:right="1267"/>
    </w:pPr>
  </w:style>
  <w:style w:type="paragraph" w:customStyle="1" w:styleId="SingleTxt">
    <w:name w:val="__Single Txt"/>
    <w:basedOn w:val="Normln"/>
    <w:rsid w:val="008B321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ln"/>
    <w:qFormat/>
    <w:rsid w:val="008B3218"/>
    <w:pPr>
      <w:spacing w:after="0" w:line="240" w:lineRule="auto"/>
    </w:pPr>
    <w:rPr>
      <w:rFonts w:ascii="Times New Roman" w:hAnsi="Times New Roman" w:cs="Times New Roman"/>
      <w:spacing w:val="4"/>
      <w:w w:val="103"/>
      <w:kern w:val="14"/>
      <w:sz w:val="20"/>
      <w:szCs w:val="20"/>
    </w:rPr>
  </w:style>
  <w:style w:type="paragraph" w:customStyle="1" w:styleId="TitleH1">
    <w:name w:val="Title_H1"/>
    <w:basedOn w:val="H1"/>
    <w:next w:val="SingleTxt"/>
    <w:qFormat/>
    <w:rsid w:val="008B3218"/>
    <w:pPr>
      <w:keepNext w:val="0"/>
      <w:keepLines w:val="0"/>
    </w:pPr>
  </w:style>
  <w:style w:type="paragraph" w:customStyle="1" w:styleId="AgendaTitleH2">
    <w:name w:val="Agenda_Title_H2"/>
    <w:basedOn w:val="TitleH1"/>
    <w:next w:val="Normln"/>
    <w:qFormat/>
    <w:rsid w:val="008B3218"/>
    <w:pPr>
      <w:keepNext/>
      <w:keepLines/>
      <w:spacing w:line="240" w:lineRule="exact"/>
      <w:ind w:left="0" w:firstLine="0"/>
      <w:outlineLvl w:val="1"/>
    </w:pPr>
    <w:rPr>
      <w:sz w:val="20"/>
    </w:rPr>
  </w:style>
  <w:style w:type="paragraph" w:styleId="Textbubliny">
    <w:name w:val="Balloon Text"/>
    <w:basedOn w:val="Normln"/>
    <w:link w:val="TextbublinyChar"/>
    <w:semiHidden/>
    <w:rsid w:val="008B3218"/>
    <w:rPr>
      <w:rFonts w:ascii="Tahoma" w:hAnsi="Tahoma" w:cs="Tahoma"/>
      <w:sz w:val="16"/>
      <w:szCs w:val="16"/>
    </w:rPr>
  </w:style>
  <w:style w:type="character" w:customStyle="1" w:styleId="TextbublinyChar">
    <w:name w:val="Text bubliny Char"/>
    <w:basedOn w:val="Standardnpsmoodstavce"/>
    <w:link w:val="Textbubliny"/>
    <w:semiHidden/>
    <w:rsid w:val="008B3218"/>
    <w:rPr>
      <w:rFonts w:ascii="Tahoma" w:hAnsi="Tahoma" w:cs="Tahoma"/>
      <w:spacing w:val="4"/>
      <w:w w:val="103"/>
      <w:kern w:val="14"/>
      <w:sz w:val="16"/>
      <w:szCs w:val="16"/>
    </w:rPr>
  </w:style>
  <w:style w:type="paragraph" w:customStyle="1" w:styleId="Bullet1">
    <w:name w:val="Bullet 1"/>
    <w:basedOn w:val="Normln"/>
    <w:qFormat/>
    <w:rsid w:val="008B3218"/>
    <w:pPr>
      <w:numPr>
        <w:numId w:val="1"/>
      </w:numPr>
      <w:spacing w:after="120" w:line="240" w:lineRule="atLeast"/>
      <w:ind w:right="1267"/>
      <w:jc w:val="both"/>
    </w:pPr>
  </w:style>
  <w:style w:type="paragraph" w:customStyle="1" w:styleId="Bullet3">
    <w:name w:val="Bullet 3"/>
    <w:basedOn w:val="SingleTxt"/>
    <w:qFormat/>
    <w:rsid w:val="008B3218"/>
    <w:pPr>
      <w:numPr>
        <w:numId w:val="2"/>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character" w:styleId="Odkaznakoment">
    <w:name w:val="annotation reference"/>
    <w:semiHidden/>
    <w:rsid w:val="008B3218"/>
    <w:rPr>
      <w:sz w:val="6"/>
    </w:rPr>
  </w:style>
  <w:style w:type="paragraph" w:customStyle="1" w:styleId="Distribution">
    <w:name w:val="Distribution"/>
    <w:next w:val="Normln"/>
    <w:rsid w:val="008B3218"/>
    <w:pPr>
      <w:spacing w:before="240" w:after="0" w:line="240" w:lineRule="auto"/>
    </w:pPr>
    <w:rPr>
      <w:rFonts w:ascii="Times New Roman" w:hAnsi="Times New Roman" w:cs="Times New Roman"/>
      <w:spacing w:val="4"/>
      <w:w w:val="103"/>
      <w:kern w:val="14"/>
      <w:sz w:val="20"/>
      <w:szCs w:val="20"/>
    </w:rPr>
  </w:style>
  <w:style w:type="character" w:styleId="Odkaznavysvtlivky">
    <w:name w:val="endnote reference"/>
    <w:semiHidden/>
    <w:rsid w:val="008B3218"/>
    <w:rPr>
      <w:color w:val="auto"/>
      <w:spacing w:val="5"/>
      <w:w w:val="103"/>
      <w:kern w:val="14"/>
      <w:position w:val="0"/>
      <w:vertAlign w:val="superscript"/>
      <w14:ligatures w14:val="none"/>
      <w14:numForm w14:val="default"/>
      <w14:numSpacing w14:val="default"/>
      <w14:stylisticSets/>
      <w14:cntxtAlts w14:val="0"/>
    </w:rPr>
  </w:style>
  <w:style w:type="paragraph" w:styleId="Textpoznpodarou">
    <w:name w:val="footnote text"/>
    <w:basedOn w:val="Normln"/>
    <w:link w:val="TextpoznpodarouChar"/>
    <w:rsid w:val="008B3218"/>
    <w:pPr>
      <w:widowControl w:val="0"/>
      <w:tabs>
        <w:tab w:val="right" w:pos="418"/>
      </w:tabs>
      <w:spacing w:line="210" w:lineRule="exact"/>
      <w:ind w:left="475" w:hanging="475"/>
    </w:pPr>
    <w:rPr>
      <w:spacing w:val="5"/>
      <w:sz w:val="17"/>
    </w:rPr>
  </w:style>
  <w:style w:type="character" w:customStyle="1" w:styleId="TextpoznpodarouChar">
    <w:name w:val="Text pozn. pod čarou Char"/>
    <w:basedOn w:val="Standardnpsmoodstavce"/>
    <w:link w:val="Textpoznpodarou"/>
    <w:rsid w:val="008B3218"/>
    <w:rPr>
      <w:rFonts w:ascii="Times New Roman" w:hAnsi="Times New Roman" w:cs="Times New Roman"/>
      <w:spacing w:val="5"/>
      <w:w w:val="103"/>
      <w:kern w:val="14"/>
      <w:sz w:val="17"/>
      <w:szCs w:val="20"/>
    </w:rPr>
  </w:style>
  <w:style w:type="paragraph" w:styleId="Textvysvtlivek">
    <w:name w:val="endnote text"/>
    <w:basedOn w:val="Textpoznpodarou"/>
    <w:link w:val="TextvysvtlivekChar"/>
    <w:semiHidden/>
    <w:rsid w:val="008B3218"/>
  </w:style>
  <w:style w:type="character" w:customStyle="1" w:styleId="TextvysvtlivekChar">
    <w:name w:val="Text vysvětlivek Char"/>
    <w:basedOn w:val="Standardnpsmoodstavce"/>
    <w:link w:val="Textvysvtlivek"/>
    <w:semiHidden/>
    <w:rsid w:val="008B3218"/>
    <w:rPr>
      <w:rFonts w:ascii="Times New Roman" w:hAnsi="Times New Roman" w:cs="Times New Roman"/>
      <w:spacing w:val="5"/>
      <w:w w:val="103"/>
      <w:kern w:val="14"/>
      <w:sz w:val="17"/>
      <w:szCs w:val="20"/>
    </w:rPr>
  </w:style>
  <w:style w:type="character" w:styleId="Znakapoznpodarou">
    <w:name w:val="footnote reference"/>
    <w:semiHidden/>
    <w:rsid w:val="008B3218"/>
    <w:rPr>
      <w:color w:val="auto"/>
      <w:spacing w:val="5"/>
      <w:w w:val="103"/>
      <w:kern w:val="14"/>
      <w:position w:val="0"/>
      <w:vertAlign w:val="superscript"/>
      <w14:ligatures w14:val="none"/>
      <w14:numForm w14:val="default"/>
      <w14:numSpacing w14:val="default"/>
      <w14:stylisticSets/>
      <w14:cntxtAlts w14:val="0"/>
    </w:rPr>
  </w:style>
  <w:style w:type="character" w:styleId="Hypertextovodkaz">
    <w:name w:val="Hyperlink"/>
    <w:basedOn w:val="Standardnpsmoodstavce"/>
    <w:rsid w:val="008B3218"/>
    <w:rPr>
      <w:color w:val="0000FF"/>
      <w:u w:val="none"/>
    </w:rPr>
  </w:style>
  <w:style w:type="character" w:styleId="slodku">
    <w:name w:val="line number"/>
    <w:rsid w:val="008B3218"/>
    <w:rPr>
      <w:sz w:val="14"/>
    </w:rPr>
  </w:style>
  <w:style w:type="paragraph" w:customStyle="1" w:styleId="Original">
    <w:name w:val="Original"/>
    <w:next w:val="Normln"/>
    <w:rsid w:val="008B3218"/>
    <w:pPr>
      <w:spacing w:after="0" w:line="240" w:lineRule="auto"/>
    </w:pPr>
    <w:rPr>
      <w:rFonts w:ascii="Times New Roman" w:hAnsi="Times New Roman" w:cs="Times New Roman"/>
      <w:spacing w:val="4"/>
      <w:w w:val="103"/>
      <w:kern w:val="14"/>
      <w:sz w:val="20"/>
      <w:szCs w:val="20"/>
    </w:rPr>
  </w:style>
  <w:style w:type="paragraph" w:styleId="Prosttext">
    <w:name w:val="Plain Text"/>
    <w:basedOn w:val="Normln"/>
    <w:link w:val="ProsttextChar"/>
    <w:rsid w:val="008B3218"/>
    <w:pPr>
      <w:suppressAutoHyphens w:val="0"/>
      <w:spacing w:line="240" w:lineRule="auto"/>
    </w:pPr>
    <w:rPr>
      <w:rFonts w:ascii="Courier New" w:eastAsia="Times New Roman" w:hAnsi="Courier New"/>
      <w:spacing w:val="0"/>
      <w:w w:val="100"/>
      <w:kern w:val="0"/>
      <w:lang w:val="en-US" w:eastAsia="en-GB"/>
    </w:rPr>
  </w:style>
  <w:style w:type="character" w:customStyle="1" w:styleId="ProsttextChar">
    <w:name w:val="Prostý text Char"/>
    <w:basedOn w:val="Standardnpsmoodstavce"/>
    <w:link w:val="Prosttext"/>
    <w:rsid w:val="008B3218"/>
    <w:rPr>
      <w:rFonts w:ascii="Courier New" w:eastAsia="Times New Roman" w:hAnsi="Courier New" w:cs="Times New Roman"/>
      <w:sz w:val="20"/>
      <w:szCs w:val="20"/>
      <w:lang w:val="en-US" w:eastAsia="en-GB"/>
    </w:rPr>
  </w:style>
  <w:style w:type="paragraph" w:customStyle="1" w:styleId="Publication">
    <w:name w:val="Publication"/>
    <w:next w:val="Normln"/>
    <w:rsid w:val="008B3218"/>
    <w:pPr>
      <w:spacing w:after="0" w:line="240" w:lineRule="auto"/>
    </w:pPr>
    <w:rPr>
      <w:rFonts w:ascii="Times New Roman" w:hAnsi="Times New Roman" w:cs="Times New Roman"/>
      <w:spacing w:val="4"/>
      <w:w w:val="103"/>
      <w:kern w:val="14"/>
      <w:sz w:val="20"/>
      <w:szCs w:val="20"/>
    </w:rPr>
  </w:style>
  <w:style w:type="paragraph" w:customStyle="1" w:styleId="ReleaseDate">
    <w:name w:val="Release Date"/>
    <w:next w:val="Zpat"/>
    <w:rsid w:val="008B3218"/>
    <w:pPr>
      <w:spacing w:after="0" w:line="240" w:lineRule="auto"/>
    </w:pPr>
    <w:rPr>
      <w:rFonts w:ascii="Times New Roman" w:hAnsi="Times New Roman" w:cs="Times New Roman"/>
      <w:spacing w:val="4"/>
      <w:w w:val="103"/>
      <w:kern w:val="14"/>
      <w:sz w:val="20"/>
      <w:szCs w:val="20"/>
    </w:rPr>
  </w:style>
  <w:style w:type="paragraph" w:customStyle="1" w:styleId="Session">
    <w:name w:val="Session"/>
    <w:basedOn w:val="H23"/>
    <w:rsid w:val="008B3218"/>
  </w:style>
  <w:style w:type="paragraph" w:customStyle="1" w:styleId="Small">
    <w:name w:val="Small"/>
    <w:basedOn w:val="Normln"/>
    <w:next w:val="Normln"/>
    <w:rsid w:val="008B3218"/>
    <w:pPr>
      <w:tabs>
        <w:tab w:val="right" w:pos="9965"/>
      </w:tabs>
      <w:spacing w:line="210" w:lineRule="exact"/>
    </w:pPr>
    <w:rPr>
      <w:spacing w:val="5"/>
      <w:w w:val="104"/>
      <w:sz w:val="17"/>
    </w:rPr>
  </w:style>
  <w:style w:type="paragraph" w:customStyle="1" w:styleId="SmallX">
    <w:name w:val="SmallX"/>
    <w:basedOn w:val="Small"/>
    <w:next w:val="Normln"/>
    <w:rsid w:val="008B3218"/>
    <w:pPr>
      <w:spacing w:line="180" w:lineRule="exact"/>
      <w:jc w:val="right"/>
    </w:pPr>
    <w:rPr>
      <w:spacing w:val="6"/>
      <w:w w:val="106"/>
      <w:sz w:val="14"/>
    </w:rPr>
  </w:style>
  <w:style w:type="table" w:styleId="Mkatabulky">
    <w:name w:val="Table Grid"/>
    <w:basedOn w:val="Normlntabulka"/>
    <w:rsid w:val="008B3218"/>
    <w:pPr>
      <w:suppressAutoHyphens/>
      <w:spacing w:after="0" w:line="24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CH">
    <w:name w:val="Title_H_CH"/>
    <w:basedOn w:val="HCh"/>
    <w:next w:val="SingleTxt"/>
    <w:qFormat/>
    <w:rsid w:val="008B3218"/>
    <w:pPr>
      <w:ind w:left="1267" w:right="1267" w:hanging="1267"/>
    </w:pPr>
  </w:style>
  <w:style w:type="paragraph" w:customStyle="1" w:styleId="TitleH2">
    <w:name w:val="Title_H2"/>
    <w:basedOn w:val="H23"/>
    <w:qFormat/>
    <w:rsid w:val="008B3218"/>
  </w:style>
  <w:style w:type="paragraph" w:customStyle="1" w:styleId="XLarge">
    <w:name w:val="XLarge"/>
    <w:basedOn w:val="HM"/>
    <w:rsid w:val="008B3218"/>
    <w:pPr>
      <w:spacing w:line="390" w:lineRule="exact"/>
    </w:pPr>
    <w:rPr>
      <w:spacing w:val="-4"/>
      <w:w w:val="98"/>
      <w:sz w:val="40"/>
    </w:rPr>
  </w:style>
  <w:style w:type="paragraph" w:styleId="Textkomente">
    <w:name w:val="annotation text"/>
    <w:basedOn w:val="Normln"/>
    <w:link w:val="TextkomenteChar"/>
    <w:uiPriority w:val="99"/>
    <w:semiHidden/>
    <w:unhideWhenUsed/>
    <w:rsid w:val="009578FB"/>
    <w:pPr>
      <w:spacing w:line="240" w:lineRule="auto"/>
    </w:pPr>
  </w:style>
  <w:style w:type="character" w:customStyle="1" w:styleId="TextkomenteChar">
    <w:name w:val="Text komentáře Char"/>
    <w:basedOn w:val="Standardnpsmoodstavce"/>
    <w:link w:val="Textkomente"/>
    <w:uiPriority w:val="99"/>
    <w:semiHidden/>
    <w:rsid w:val="009578FB"/>
    <w:rPr>
      <w:rFonts w:ascii="Times New Roman" w:hAnsi="Times New Roman" w:cs="Times New Roman"/>
      <w:spacing w:val="4"/>
      <w:w w:val="103"/>
      <w:kern w:val="14"/>
      <w:sz w:val="20"/>
      <w:szCs w:val="20"/>
    </w:rPr>
  </w:style>
  <w:style w:type="paragraph" w:styleId="Pedmtkomente">
    <w:name w:val="annotation subject"/>
    <w:basedOn w:val="Textkomente"/>
    <w:next w:val="Textkomente"/>
    <w:link w:val="PedmtkomenteChar"/>
    <w:uiPriority w:val="99"/>
    <w:semiHidden/>
    <w:unhideWhenUsed/>
    <w:rsid w:val="009578FB"/>
    <w:rPr>
      <w:b/>
      <w:bCs/>
    </w:rPr>
  </w:style>
  <w:style w:type="character" w:customStyle="1" w:styleId="PedmtkomenteChar">
    <w:name w:val="Předmět komentáře Char"/>
    <w:basedOn w:val="TextkomenteChar"/>
    <w:link w:val="Pedmtkomente"/>
    <w:uiPriority w:val="99"/>
    <w:semiHidden/>
    <w:rsid w:val="009578FB"/>
    <w:rPr>
      <w:rFonts w:ascii="Times New Roman" w:hAnsi="Times New Roman" w:cs="Times New Roman"/>
      <w:b/>
      <w:bCs/>
      <w:spacing w:val="4"/>
      <w:w w:val="103"/>
      <w:kern w:val="14"/>
      <w:sz w:val="20"/>
      <w:szCs w:val="20"/>
    </w:rPr>
  </w:style>
  <w:style w:type="character" w:styleId="Sledovanodkaz">
    <w:name w:val="FollowedHyperlink"/>
    <w:basedOn w:val="Standardnpsmoodstavce"/>
    <w:uiPriority w:val="99"/>
    <w:semiHidden/>
    <w:unhideWhenUsed/>
    <w:rsid w:val="001C33A6"/>
    <w:rPr>
      <w:color w:val="0000FF"/>
      <w:u w:val="none"/>
    </w:rPr>
  </w:style>
  <w:style w:type="paragraph" w:styleId="Revize">
    <w:name w:val="Revision"/>
    <w:hidden/>
    <w:uiPriority w:val="99"/>
    <w:semiHidden/>
    <w:rsid w:val="00B977F0"/>
    <w:pPr>
      <w:spacing w:after="0" w:line="240" w:lineRule="auto"/>
    </w:pPr>
    <w:rPr>
      <w:rFonts w:ascii="Times New Roman" w:hAnsi="Times New Roman" w:cs="Times New Roman"/>
      <w:spacing w:val="4"/>
      <w:w w:val="103"/>
      <w:kern w:val="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yperlink" Target="https://undocs.org/A/RES/53/19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undocs.org/A/RES/69/324" TargetMode="External"/><Relationship Id="rId2" Type="http://schemas.openxmlformats.org/officeDocument/2006/relationships/styles" Target="styles.xml"/><Relationship Id="rId16" Type="http://schemas.openxmlformats.org/officeDocument/2006/relationships/hyperlink" Target="https://undocs.org/A/RES/42/20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undocs.org/A/RES/71/262" TargetMode="External"/><Relationship Id="rId10" Type="http://schemas.openxmlformats.org/officeDocument/2006/relationships/footer" Target="footer2.xml"/><Relationship Id="rId19" Type="http://schemas.openxmlformats.org/officeDocument/2006/relationships/hyperlink" Target="https://undocs.org/A/RES/61/185"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undocs.org/A/RES/7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3734</Characters>
  <Application>Microsoft Office Word</Application>
  <DocSecurity>4</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United Nations</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petr kautsky</cp:lastModifiedBy>
  <cp:revision>2</cp:revision>
  <cp:lastPrinted>2017-05-12T20:11:00Z</cp:lastPrinted>
  <dcterms:created xsi:type="dcterms:W3CDTF">2017-06-06T20:39:00Z</dcterms:created>
  <dcterms:modified xsi:type="dcterms:W3CDTF">2017-06-06T20:39:00Z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1707565</vt:lpwstr>
  </property>
  <property fmtid="{D5CDD505-2E9C-101B-9397-08002B2CF9AE}" pid="3" name="ODSRefJobNo">
    <vt:lpwstr>1713277E</vt:lpwstr>
  </property>
  <property fmtid="{D5CDD505-2E9C-101B-9397-08002B2CF9AE}" pid="4" name="Symbol1">
    <vt:lpwstr>A/71/L.68</vt:lpwstr>
  </property>
  <property fmtid="{D5CDD505-2E9C-101B-9397-08002B2CF9AE}" pid="5" name="Symbol2">
    <vt:lpwstr/>
  </property>
  <property fmtid="{D5CDD505-2E9C-101B-9397-08002B2CF9AE}" pid="6" name="Translator">
    <vt:lpwstr/>
  </property>
  <property fmtid="{D5CDD505-2E9C-101B-9397-08002B2CF9AE}" pid="7" name="DocType">
    <vt:lpwstr>S</vt:lpwstr>
  </property>
  <property fmtid="{D5CDD505-2E9C-101B-9397-08002B2CF9AE}" pid="8" name="Publication Date">
    <vt:lpwstr>Distr.: Limited</vt:lpwstr>
  </property>
  <property fmtid="{D5CDD505-2E9C-101B-9397-08002B2CF9AE}" pid="9" name="Release Date">
    <vt:lpwstr>120517</vt:lpwstr>
  </property>
  <property fmtid="{D5CDD505-2E9C-101B-9397-08002B2CF9AE}" pid="10" name="Title1">
    <vt:lpwstr>		Azerbaijan, Bangladesh, Belarus, Costa Rica, Cuba, Ecuador, Paraguay, Qatar, Turkey, Turkmenistan and Viet Nam: draft resolution _x000d__x000d__x000d_</vt:lpwstr>
  </property>
  <property fmtid="{D5CDD505-2E9C-101B-9397-08002B2CF9AE}" pid="11" name="Title2">
    <vt:lpwstr>		The role of professional translation in connecting nations and fostering peace, understanding and development _x000d__x000d__x000d_</vt:lpwstr>
  </property>
  <property fmtid="{D5CDD505-2E9C-101B-9397-08002B2CF9AE}" pid="12" name="Comment">
    <vt:lpwstr/>
  </property>
  <property fmtid="{D5CDD505-2E9C-101B-9397-08002B2CF9AE}" pid="13" name="DraftPages">
    <vt:lpwstr>FINAL 2</vt:lpwstr>
  </property>
  <property fmtid="{D5CDD505-2E9C-101B-9397-08002B2CF9AE}" pid="14" name="Operator">
    <vt:lpwstr>LM (F)</vt:lpwstr>
  </property>
</Properties>
</file>